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Date:11/21/2025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analyzing the new instrumentation data and identified a few patterns where spikes cluster around specific update paths.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deeper tracing around those update paths to isolate which sub-operations trigger the spikes.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paths generate inconsistent timing, so it’s hard to determine if they’re the main cause or just noise.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Merged the best-performing animation curves with the alert timing logic and ran synchronization tests.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refining how alerts behave during extremely fast metric refreshes to prevent visual jitter.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High-frequency updates occasionally cause alert animations to desync for a single cycle before correcting.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Ran extended burst tests and confirmed incremental improvements from the updated clustering logic.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Tune the burst-handling thresholds to smooth out the remaining micro misalignments during rapid sequences.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Tighter thresholds can impact overall throughput, so adjustments need to be made carefully.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